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Mkatabulky"/>
        <w:tblW w:w="0" w:type="auto"/>
        <w:tblLook w:val="04A0" w:firstRow="1" w:lastRow="0" w:firstColumn="1" w:lastColumn="0" w:noHBand="0" w:noVBand="1"/>
      </w:tblPr>
      <w:tblGrid>
        <w:gridCol w:w="1384"/>
        <w:gridCol w:w="7826"/>
      </w:tblGrid>
      <w:tr w:rsidR="00ED3333" w:rsidRPr="00ED3333" w14:paraId="5AA8A9CA" w14:textId="77777777" w:rsidTr="00DA6A67">
        <w:tc>
          <w:tcPr>
            <w:tcW w:w="1384" w:type="dxa"/>
            <w:shd w:val="clear" w:color="auto" w:fill="D9D9D9" w:themeFill="background1" w:themeFillShade="D9"/>
            <w:vAlign w:val="bottom"/>
          </w:tcPr>
          <w:p w14:paraId="23C960CE" w14:textId="77777777" w:rsidR="00ED3333" w:rsidRPr="00ED3333" w:rsidRDefault="00E4597F" w:rsidP="00ED3333">
            <w:pPr>
              <w:rPr>
                <w:b/>
                <w:bCs/>
                <w:sz w:val="28"/>
                <w:szCs w:val="28"/>
              </w:rPr>
            </w:pPr>
            <w:r>
              <w:rPr>
                <w:b/>
                <w:bCs/>
                <w:sz w:val="28"/>
                <w:szCs w:val="28"/>
              </w:rPr>
              <w:t>G</w:t>
            </w:r>
            <w:r w:rsidR="00ED3333" w:rsidRPr="00ED3333">
              <w:rPr>
                <w:b/>
                <w:bCs/>
                <w:sz w:val="28"/>
                <w:szCs w:val="28"/>
              </w:rPr>
              <w:t>.</w:t>
            </w:r>
            <w:r>
              <w:rPr>
                <w:b/>
                <w:bCs/>
                <w:sz w:val="28"/>
                <w:szCs w:val="28"/>
              </w:rPr>
              <w:t>01</w:t>
            </w:r>
          </w:p>
        </w:tc>
        <w:tc>
          <w:tcPr>
            <w:tcW w:w="7826" w:type="dxa"/>
            <w:shd w:val="clear" w:color="auto" w:fill="D9D9D9" w:themeFill="background1" w:themeFillShade="D9"/>
            <w:vAlign w:val="bottom"/>
          </w:tcPr>
          <w:p w14:paraId="7F938D82" w14:textId="77777777" w:rsidR="00ED3333" w:rsidRPr="00ED3333" w:rsidRDefault="00E4597F" w:rsidP="00ED3333">
            <w:pPr>
              <w:rPr>
                <w:b/>
                <w:bCs/>
                <w:sz w:val="28"/>
                <w:szCs w:val="28"/>
              </w:rPr>
            </w:pPr>
            <w:r>
              <w:rPr>
                <w:b/>
                <w:bCs/>
                <w:sz w:val="28"/>
                <w:szCs w:val="28"/>
              </w:rPr>
              <w:t>Opěrná stěna (PB, u mostu ČSL Armády)</w:t>
            </w:r>
          </w:p>
        </w:tc>
      </w:tr>
      <w:tr w:rsidR="002F650F" w14:paraId="1EB7817F" w14:textId="77777777" w:rsidTr="002F650F">
        <w:tc>
          <w:tcPr>
            <w:tcW w:w="1384" w:type="dxa"/>
          </w:tcPr>
          <w:p w14:paraId="13868413" w14:textId="77777777" w:rsidR="002F650F" w:rsidRDefault="00ED3333" w:rsidP="002F650F">
            <w:r>
              <w:t>Úsek</w:t>
            </w:r>
          </w:p>
        </w:tc>
        <w:tc>
          <w:tcPr>
            <w:tcW w:w="7826" w:type="dxa"/>
          </w:tcPr>
          <w:tbl>
            <w:tblPr>
              <w:tblStyle w:val="Mkatabulky"/>
              <w:tblW w:w="0" w:type="auto"/>
              <w:tblLook w:val="04A0" w:firstRow="1" w:lastRow="0" w:firstColumn="1" w:lastColumn="0" w:noHBand="0" w:noVBand="1"/>
            </w:tblPr>
            <w:tblGrid>
              <w:gridCol w:w="7600"/>
            </w:tblGrid>
            <w:tr w:rsidR="00011A09" w14:paraId="610A9ED8" w14:textId="77777777" w:rsidTr="0082301A">
              <w:tc>
                <w:tcPr>
                  <w:tcW w:w="7826" w:type="dxa"/>
                </w:tcPr>
                <w:p w14:paraId="2A8590A4" w14:textId="77777777" w:rsidR="00011A09" w:rsidRDefault="00E4597F" w:rsidP="00011A09">
                  <w:r>
                    <w:t>G</w:t>
                  </w:r>
                  <w:r w:rsidR="00011A09">
                    <w:t xml:space="preserve"> (</w:t>
                  </w:r>
                  <w:r>
                    <w:t>od mostu „ČSL Armády</w:t>
                  </w:r>
                  <w:proofErr w:type="gramStart"/>
                  <w:r>
                    <w:t>“  po</w:t>
                  </w:r>
                  <w:proofErr w:type="gramEnd"/>
                  <w:r>
                    <w:t xml:space="preserve"> ulici „Na Ostrově“</w:t>
                  </w:r>
                  <w:r w:rsidR="00011A09">
                    <w:t>)</w:t>
                  </w:r>
                </w:p>
              </w:tc>
            </w:tr>
          </w:tbl>
          <w:p w14:paraId="6F7CB84E" w14:textId="77777777" w:rsidR="002F650F" w:rsidRDefault="002F650F" w:rsidP="002F650F"/>
        </w:tc>
      </w:tr>
    </w:tbl>
    <w:p w14:paraId="00EFB40A" w14:textId="77777777" w:rsidR="00BE0FEB" w:rsidRDefault="00BE0FEB">
      <w:pPr>
        <w:pStyle w:val="Bntext"/>
      </w:pPr>
    </w:p>
    <w:p w14:paraId="06DAA161" w14:textId="77777777" w:rsidR="002F650F" w:rsidRDefault="008E208F" w:rsidP="00DA6A67">
      <w:pPr>
        <w:pStyle w:val="NadpisC"/>
      </w:pPr>
      <w:r>
        <w:t>1</w:t>
      </w:r>
      <w:r>
        <w:tab/>
      </w:r>
      <w:r w:rsidR="002F650F">
        <w:t>Popis námětu dle Studie</w:t>
      </w:r>
    </w:p>
    <w:p w14:paraId="0C6DAD21" w14:textId="77777777" w:rsidR="00B779F3" w:rsidRDefault="00B779F3" w:rsidP="00B779F3">
      <w:pPr>
        <w:pStyle w:val="NadpisC"/>
        <w:rPr>
          <w:b w:val="0"/>
          <w:i/>
          <w:iCs/>
          <w:kern w:val="0"/>
          <w:sz w:val="20"/>
        </w:rPr>
      </w:pPr>
      <w:r w:rsidRPr="00B779F3">
        <w:rPr>
          <w:b w:val="0"/>
          <w:i/>
          <w:iCs/>
          <w:kern w:val="0"/>
          <w:sz w:val="20"/>
        </w:rPr>
        <w:t xml:space="preserve">Návrh opěrné stěny navazuje na opěrnou stěnu z úseku F. Opěrná stěna plní ochrannou a estetickou funkci, dává místu jasný řád, charakter. Funkce protipovodňové ochrany – horní úroveň stěny (koruna)– vychází z požadavků protipovodňové ochrany. Materiál stěny navazuje na řešení navazujících opěrných stěn, resp. kámen (řádkové nebo tzv. kyklopské zdivo), horní hrana stěny je ukončena kamennou deskou, popř. cihelnou korunou. Pokud by došlo ke snížení horní úrovně stěny, aniž by došlo k narušení protipovodňové ochrany, lze navrhnout v horní části stěny zábradlí. Typ zábradlí bude identický v celém řešeném úseku. Technické a konstrukční řešení opěrné stěny musí splňovat požadavky na stabilitu.  </w:t>
      </w:r>
    </w:p>
    <w:p w14:paraId="66979461" w14:textId="77777777" w:rsidR="00AC6A8A" w:rsidRPr="00C4482C" w:rsidRDefault="008E208F" w:rsidP="00B779F3">
      <w:pPr>
        <w:pStyle w:val="NadpisC"/>
        <w:rPr>
          <w:b w:val="0"/>
          <w:i/>
          <w:iCs/>
          <w:kern w:val="0"/>
          <w:sz w:val="20"/>
        </w:rPr>
      </w:pPr>
      <w:r>
        <w:t>2</w:t>
      </w:r>
      <w:r>
        <w:tab/>
      </w:r>
      <w:r w:rsidR="002F650F">
        <w:t>Umístění</w:t>
      </w:r>
    </w:p>
    <w:p w14:paraId="60243713" w14:textId="77777777" w:rsidR="00321834" w:rsidRDefault="00E81B2A" w:rsidP="00BB6ADE">
      <w:pPr>
        <w:pStyle w:val="Bntext"/>
      </w:pPr>
      <w:r>
        <w:rPr>
          <w:noProof/>
        </w:rPr>
        <w:drawing>
          <wp:inline distT="0" distB="0" distL="0" distR="0" wp14:anchorId="5E363C94" wp14:editId="61BEED3B">
            <wp:extent cx="4217266" cy="2931242"/>
            <wp:effectExtent l="0" t="0" r="0" b="2540"/>
            <wp:docPr id="5" name="Obrázek 5" descr="R:\201044_krnov_studie\201044_31_A01_krnov_studie\Texty\Listy_opatreni\G_01\sit_G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201044_krnov_studie\201044_31_A01_krnov_studie\Texty\Listy_opatreni\G_01\sit_G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41712" cy="2948234"/>
                    </a:xfrm>
                    <a:prstGeom prst="rect">
                      <a:avLst/>
                    </a:prstGeom>
                    <a:noFill/>
                    <a:ln>
                      <a:noFill/>
                    </a:ln>
                  </pic:spPr>
                </pic:pic>
              </a:graphicData>
            </a:graphic>
          </wp:inline>
        </w:drawing>
      </w:r>
    </w:p>
    <w:p w14:paraId="6861B05D" w14:textId="77777777" w:rsidR="00BB6ADE" w:rsidRDefault="00BB6ADE" w:rsidP="00BB6ADE">
      <w:pPr>
        <w:pStyle w:val="Bntext"/>
      </w:pPr>
      <w:r w:rsidRPr="009A5019">
        <w:t xml:space="preserve">Námět v souladu s ÚP – koridory </w:t>
      </w:r>
      <w:r>
        <w:t>vodní a vodohospodářské – KW-O</w:t>
      </w:r>
      <w:r w:rsidR="00A75DA1">
        <w:t>43</w:t>
      </w:r>
    </w:p>
    <w:p w14:paraId="06B7BF2C" w14:textId="77777777" w:rsidR="00BB6ADE" w:rsidRDefault="00BB6ADE" w:rsidP="00BB6ADE">
      <w:pPr>
        <w:pStyle w:val="Bntext"/>
      </w:pPr>
      <w:r>
        <w:t>Zábory, majetkoprávní vypořádání – pozemek PO</w:t>
      </w:r>
    </w:p>
    <w:p w14:paraId="522DB73A" w14:textId="77777777" w:rsidR="00BB6ADE" w:rsidRPr="00ED3333" w:rsidRDefault="00BB6ADE" w:rsidP="00BB6ADE">
      <w:pPr>
        <w:pStyle w:val="Bntext"/>
      </w:pPr>
      <w:r>
        <w:t xml:space="preserve">Kolize s infrastrukturou – ANO, </w:t>
      </w:r>
      <w:r w:rsidR="005264E3">
        <w:t>kabelové</w:t>
      </w:r>
      <w:r>
        <w:t xml:space="preserve"> vedení VN, </w:t>
      </w:r>
      <w:r w:rsidR="005264E3">
        <w:t xml:space="preserve">NN (na mostní konstrukci) </w:t>
      </w:r>
    </w:p>
    <w:p w14:paraId="3EDB0769" w14:textId="77777777" w:rsidR="002F650F" w:rsidRDefault="008E208F" w:rsidP="00235460">
      <w:pPr>
        <w:pStyle w:val="NadpisC"/>
      </w:pPr>
      <w:r>
        <w:t>3</w:t>
      </w:r>
      <w:r>
        <w:tab/>
      </w:r>
      <w:r w:rsidR="00235460">
        <w:t>Komentář</w:t>
      </w:r>
    </w:p>
    <w:p w14:paraId="73B80ABA" w14:textId="77777777" w:rsidR="00AB6182" w:rsidRDefault="00AB6182" w:rsidP="00AB6182">
      <w:pPr>
        <w:pStyle w:val="Bntext"/>
      </w:pPr>
      <w:bookmarkStart w:id="0" w:name="_Hlk34636033"/>
      <w:r>
        <w:t>Řešení je uvedeno na přílohách studie: zpráva A str. 43, situace B.</w:t>
      </w:r>
      <w:proofErr w:type="gramStart"/>
      <w:r>
        <w:t>04g</w:t>
      </w:r>
      <w:proofErr w:type="gramEnd"/>
      <w:r>
        <w:t>.</w:t>
      </w:r>
    </w:p>
    <w:p w14:paraId="76807BA0" w14:textId="77777777" w:rsidR="00AB6182" w:rsidRPr="00235460" w:rsidRDefault="00AB6182" w:rsidP="00AB6182">
      <w:pPr>
        <w:pStyle w:val="Bntext"/>
      </w:pPr>
      <w:r>
        <w:t xml:space="preserve">Ve </w:t>
      </w:r>
      <w:r w:rsidRPr="003A5E3A">
        <w:t>Studii</w:t>
      </w:r>
      <w:r>
        <w:t xml:space="preserve"> jen ideové řešení.</w:t>
      </w:r>
      <w:bookmarkEnd w:id="0"/>
    </w:p>
    <w:p w14:paraId="3A13A548" w14:textId="77777777" w:rsidR="002F650F" w:rsidRDefault="008E208F" w:rsidP="00DA6A67">
      <w:pPr>
        <w:pStyle w:val="NadpisC"/>
      </w:pPr>
      <w:r>
        <w:t>4</w:t>
      </w:r>
      <w:r>
        <w:tab/>
      </w:r>
      <w:r w:rsidR="002F650F">
        <w:t>Hodnocení slučitelnosti námětů s koncepcí PPO</w:t>
      </w:r>
      <w:r w:rsidR="002F08DA" w:rsidRPr="002F08DA">
        <w:t xml:space="preserve"> </w:t>
      </w:r>
      <w:r w:rsidR="002F08DA">
        <w:t>a funkčnosti</w:t>
      </w:r>
    </w:p>
    <w:p w14:paraId="1EB89440" w14:textId="77777777" w:rsidR="00D44586" w:rsidRDefault="007422FD" w:rsidP="007422FD">
      <w:r>
        <w:t xml:space="preserve">Nelze zrealizovat bez ovlivnění </w:t>
      </w:r>
      <w:r w:rsidRPr="008B4686">
        <w:t xml:space="preserve">funkce PPO. </w:t>
      </w:r>
    </w:p>
    <w:p w14:paraId="2A1C0D9A" w14:textId="77777777" w:rsidR="00DD1E39" w:rsidRDefault="0056689D" w:rsidP="007422FD">
      <w:r>
        <w:t>Opěrná stěna před mostem</w:t>
      </w:r>
      <w:r w:rsidR="00210AF6">
        <w:t xml:space="preserve"> umístěná při patě svahu nad </w:t>
      </w:r>
      <w:proofErr w:type="gramStart"/>
      <w:r w:rsidR="00210AF6">
        <w:t xml:space="preserve">bermou </w:t>
      </w:r>
      <w:r>
        <w:t xml:space="preserve"> </w:t>
      </w:r>
      <w:r w:rsidR="00E77594">
        <w:t>omezuje</w:t>
      </w:r>
      <w:proofErr w:type="gramEnd"/>
      <w:r w:rsidR="00E77594">
        <w:t xml:space="preserve"> </w:t>
      </w:r>
      <w:r>
        <w:t xml:space="preserve"> </w:t>
      </w:r>
      <w:r w:rsidR="00E77594">
        <w:t>p</w:t>
      </w:r>
      <w:r>
        <w:t>růtočn</w:t>
      </w:r>
      <w:r w:rsidR="00E77594">
        <w:t>ý</w:t>
      </w:r>
      <w:r>
        <w:t xml:space="preserve"> profil</w:t>
      </w:r>
      <w:r w:rsidR="00DD1E39">
        <w:t xml:space="preserve"> a</w:t>
      </w:r>
      <w:r w:rsidR="00210AF6">
        <w:t xml:space="preserve"> znemožňuje realizaci sjezdu </w:t>
      </w:r>
      <w:r w:rsidR="004531DB">
        <w:t xml:space="preserve">(rampy) </w:t>
      </w:r>
      <w:r w:rsidR="00210AF6">
        <w:t>na bermu</w:t>
      </w:r>
      <w:r w:rsidR="004531DB">
        <w:t xml:space="preserve">, který je určen </w:t>
      </w:r>
      <w:r w:rsidR="00210AF6">
        <w:t>pro údržbu koryta</w:t>
      </w:r>
      <w:r w:rsidR="00BB11D0">
        <w:t>, příjezd k</w:t>
      </w:r>
      <w:r w:rsidR="00F84F3E">
        <w:t> </w:t>
      </w:r>
      <w:r w:rsidR="00BB11D0">
        <w:t>jezu</w:t>
      </w:r>
      <w:r w:rsidR="00F84F3E">
        <w:t xml:space="preserve"> u teplárny</w:t>
      </w:r>
      <w:r w:rsidR="00BB11D0">
        <w:t xml:space="preserve"> </w:t>
      </w:r>
      <w:r w:rsidR="00210AF6">
        <w:t>i přístup veřejnosti</w:t>
      </w:r>
      <w:r w:rsidR="00F84F3E">
        <w:t xml:space="preserve"> k řece</w:t>
      </w:r>
      <w:r w:rsidR="00DD1E39">
        <w:t>. Opěrná zeď převýšená nad terén bude oddělovat komunikačního pás od prostoru řeky</w:t>
      </w:r>
      <w:r w:rsidR="00E77594">
        <w:t>.</w:t>
      </w:r>
      <w:r>
        <w:t xml:space="preserve"> </w:t>
      </w:r>
    </w:p>
    <w:p w14:paraId="1142A92F" w14:textId="77777777" w:rsidR="007422FD" w:rsidRDefault="00DD1E39" w:rsidP="007422FD">
      <w:r>
        <w:t xml:space="preserve">Náhradou za zrušený sjezd </w:t>
      </w:r>
      <w:r w:rsidR="00AC4B26">
        <w:t>je</w:t>
      </w:r>
      <w:r>
        <w:t xml:space="preserve"> pravděpodobně v</w:t>
      </w:r>
      <w:r w:rsidR="009102E7">
        <w:t xml:space="preserve"> námětu G.3 uvažovaná </w:t>
      </w:r>
      <w:proofErr w:type="gramStart"/>
      <w:r w:rsidR="009102E7">
        <w:t xml:space="preserve">rampa </w:t>
      </w:r>
      <w:r w:rsidR="007C593E">
        <w:t xml:space="preserve"> na</w:t>
      </w:r>
      <w:proofErr w:type="gramEnd"/>
      <w:r w:rsidR="007C593E">
        <w:t xml:space="preserve"> rekreační trase</w:t>
      </w:r>
      <w:r>
        <w:t xml:space="preserve">, která je umístěna </w:t>
      </w:r>
      <w:r w:rsidR="009102E7">
        <w:t xml:space="preserve">o cca 25 m </w:t>
      </w:r>
      <w:r>
        <w:t xml:space="preserve">výše </w:t>
      </w:r>
      <w:r w:rsidR="009102E7">
        <w:t>proti proudu</w:t>
      </w:r>
      <w:r>
        <w:t xml:space="preserve"> (na ko</w:t>
      </w:r>
      <w:r w:rsidR="00D44586">
        <w:t>n</w:t>
      </w:r>
      <w:r>
        <w:t xml:space="preserve">ci </w:t>
      </w:r>
      <w:r w:rsidR="00D44586">
        <w:t>opěrné zdi), ta však</w:t>
      </w:r>
      <w:r w:rsidR="00CF7CE3">
        <w:t xml:space="preserve"> nemá vyřešené reálné </w:t>
      </w:r>
      <w:r w:rsidR="00CF7CE3">
        <w:lastRenderedPageBreak/>
        <w:t>prostorové nároky (překonání ochranné zdi, zapuštění do svahu</w:t>
      </w:r>
      <w:r w:rsidR="002269F7">
        <w:t>)</w:t>
      </w:r>
      <w:r w:rsidR="00CF7CE3">
        <w:t xml:space="preserve"> </w:t>
      </w:r>
      <w:r>
        <w:t>a vyžadovala by zábor sousedního pozemku (</w:t>
      </w:r>
      <w:proofErr w:type="spellStart"/>
      <w:r w:rsidRPr="00DD1E39">
        <w:t>Veolia</w:t>
      </w:r>
      <w:proofErr w:type="spellEnd"/>
      <w:r w:rsidRPr="00DD1E39">
        <w:t xml:space="preserve"> Energie ČR, a.s.</w:t>
      </w:r>
      <w:r w:rsidR="00CF7CE3">
        <w:t xml:space="preserve">). </w:t>
      </w:r>
    </w:p>
    <w:p w14:paraId="45613A8E" w14:textId="77777777" w:rsidR="007422FD" w:rsidRDefault="007422FD" w:rsidP="007422FD">
      <w:pPr>
        <w:pStyle w:val="Bntext"/>
      </w:pPr>
      <w:r>
        <w:t>Nábřežní opěrná zeď obložená kamenem představuje podstatné zvýšení nákladů oproti řešení v DUR s odsazen</w:t>
      </w:r>
      <w:r w:rsidR="00CF7CE3">
        <w:t>ou</w:t>
      </w:r>
      <w:r>
        <w:t xml:space="preserve"> zídk</w:t>
      </w:r>
      <w:r w:rsidR="00CF7CE3">
        <w:t>ou</w:t>
      </w:r>
      <w:r w:rsidR="00D44586">
        <w:t xml:space="preserve"> a sjezdem zapuštěným do svahu</w:t>
      </w:r>
      <w:r>
        <w:t xml:space="preserve">. </w:t>
      </w:r>
    </w:p>
    <w:p w14:paraId="3E102231" w14:textId="77777777" w:rsidR="00ED3333" w:rsidRDefault="009102E7" w:rsidP="002F650F">
      <w:r>
        <w:rPr>
          <w:noProof/>
        </w:rPr>
        <w:drawing>
          <wp:inline distT="0" distB="0" distL="0" distR="0" wp14:anchorId="749FDDC0" wp14:editId="340B0F7A">
            <wp:extent cx="3491680" cy="2489045"/>
            <wp:effectExtent l="0" t="0" r="0" b="6985"/>
            <wp:docPr id="3" name="Obrázek 3" descr="R:\201044_krnov_studie\201044_31_A01_krnov_studie\Texty\Listy_opatreni\G_01\DSCN03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201044_krnov_studie\201044_31_A01_krnov_studie\Texty\Listy_opatreni\G_01\DSCN031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22388" cy="2510935"/>
                    </a:xfrm>
                    <a:prstGeom prst="rect">
                      <a:avLst/>
                    </a:prstGeom>
                    <a:noFill/>
                    <a:ln>
                      <a:noFill/>
                    </a:ln>
                  </pic:spPr>
                </pic:pic>
              </a:graphicData>
            </a:graphic>
          </wp:inline>
        </w:drawing>
      </w:r>
    </w:p>
    <w:p w14:paraId="0BFC8C05" w14:textId="77777777" w:rsidR="002F650F" w:rsidRDefault="008E208F" w:rsidP="00DA6A67">
      <w:pPr>
        <w:pStyle w:val="NadpisC"/>
      </w:pPr>
      <w:r>
        <w:t>5</w:t>
      </w:r>
      <w:r>
        <w:tab/>
      </w:r>
      <w:r w:rsidR="005B07AF">
        <w:t>V</w:t>
      </w:r>
      <w:r w:rsidR="002F650F" w:rsidRPr="00ED3333">
        <w:t>liv na dosažení požadovaných kapacit PPO</w:t>
      </w:r>
    </w:p>
    <w:p w14:paraId="7294439A" w14:textId="77777777" w:rsidR="00ED3333" w:rsidRPr="00ED3333" w:rsidRDefault="007C593E" w:rsidP="00ED3333">
      <w:pPr>
        <w:pStyle w:val="Bntext"/>
      </w:pPr>
      <w:r>
        <w:t>Vliv mírně negativní.</w:t>
      </w:r>
    </w:p>
    <w:p w14:paraId="3CF25618" w14:textId="77777777" w:rsidR="002F650F" w:rsidRDefault="008E208F" w:rsidP="00DA6A67">
      <w:pPr>
        <w:pStyle w:val="NadpisC"/>
      </w:pPr>
      <w:r>
        <w:t>6</w:t>
      </w:r>
      <w:r>
        <w:tab/>
      </w:r>
      <w:r w:rsidR="00ED3333">
        <w:t>M</w:t>
      </w:r>
      <w:r w:rsidR="002F650F">
        <w:t xml:space="preserve">ožnost adaptace </w:t>
      </w:r>
      <w:r w:rsidR="00DA6A67">
        <w:t xml:space="preserve">z hlediska </w:t>
      </w:r>
      <w:r w:rsidR="002F650F">
        <w:t>slučitel</w:t>
      </w:r>
      <w:r w:rsidR="00DA6A67">
        <w:t>nosti</w:t>
      </w:r>
      <w:r w:rsidR="002F650F">
        <w:t xml:space="preserve"> s koncepcí PPO</w:t>
      </w:r>
      <w:r w:rsidR="00DA6A67">
        <w:t xml:space="preserve"> </w:t>
      </w:r>
    </w:p>
    <w:p w14:paraId="37DDA6F8" w14:textId="77777777" w:rsidR="00ED3333" w:rsidRDefault="002269F7" w:rsidP="002F650F">
      <w:r>
        <w:t xml:space="preserve">Opěrnou stěnu </w:t>
      </w:r>
      <w:r w:rsidR="00EA759B">
        <w:t xml:space="preserve">je nutno odsunout, nebo </w:t>
      </w:r>
      <w:r>
        <w:t xml:space="preserve">zavázat šikmo do svahu, aby </w:t>
      </w:r>
      <w:r w:rsidR="00EA759B">
        <w:t xml:space="preserve">se zlepšily </w:t>
      </w:r>
      <w:proofErr w:type="spellStart"/>
      <w:r>
        <w:t>nátokové</w:t>
      </w:r>
      <w:proofErr w:type="spellEnd"/>
      <w:r>
        <w:t xml:space="preserve"> poměry do mostního profilu</w:t>
      </w:r>
      <w:r w:rsidR="005208E4">
        <w:t>.</w:t>
      </w:r>
      <w:r w:rsidR="005208E4" w:rsidRPr="005208E4">
        <w:t xml:space="preserve"> </w:t>
      </w:r>
      <w:r w:rsidR="005208E4">
        <w:t xml:space="preserve">Nutno vyřešit sjezd do </w:t>
      </w:r>
      <w:proofErr w:type="gramStart"/>
      <w:r w:rsidR="005208E4">
        <w:t xml:space="preserve">koryta </w:t>
      </w:r>
      <w:r w:rsidR="00EA759B">
        <w:t xml:space="preserve"> s</w:t>
      </w:r>
      <w:proofErr w:type="gramEnd"/>
      <w:r w:rsidR="00EA759B">
        <w:t xml:space="preserve"> překonáním ochranné zídky (větší prostorové nároky, nebo otvor v zídce s mobilním hrazením)  </w:t>
      </w:r>
      <w:r w:rsidR="005208E4">
        <w:t>v jiném místě</w:t>
      </w:r>
      <w:r w:rsidR="00EA759B">
        <w:t xml:space="preserve"> s dopady na zábory pozemků jiných subjektů.</w:t>
      </w:r>
      <w:r w:rsidR="005208E4">
        <w:t>.</w:t>
      </w:r>
    </w:p>
    <w:p w14:paraId="4D5B402D" w14:textId="77777777" w:rsidR="002F650F" w:rsidRDefault="007A41FB" w:rsidP="00DA6A67">
      <w:pPr>
        <w:pStyle w:val="NadpisC"/>
      </w:pPr>
      <w:r>
        <w:t>7</w:t>
      </w:r>
      <w:r>
        <w:tab/>
      </w:r>
      <w:r w:rsidR="00ED3333">
        <w:t>Z</w:t>
      </w:r>
      <w:r w:rsidR="002F650F">
        <w:t>hodnocení provozních hledisek z pohledu investor</w:t>
      </w:r>
      <w:r w:rsidR="0014498F">
        <w:t>a PPO</w:t>
      </w:r>
    </w:p>
    <w:p w14:paraId="40B9CE26" w14:textId="77777777" w:rsidR="007C593E" w:rsidRDefault="007C593E" w:rsidP="007C593E">
      <w:pPr>
        <w:pStyle w:val="Bntext"/>
      </w:pPr>
      <w:bookmarkStart w:id="1" w:name="_Hlk34386214"/>
      <w:r>
        <w:t xml:space="preserve">Nároky na správu a </w:t>
      </w:r>
      <w:proofErr w:type="gramStart"/>
      <w:r>
        <w:t>údržbu - nejsou</w:t>
      </w:r>
      <w:proofErr w:type="gramEnd"/>
      <w:r>
        <w:t xml:space="preserve"> podstatné rozdíly oproti řešení v DUR. Nutno vyřešit přístup do koryta pro údržbu jiným způsobem.</w:t>
      </w:r>
      <w:r w:rsidR="005B2567">
        <w:t xml:space="preserve"> V případě použití mobilního hrazení zhoršení provozních podmínek.</w:t>
      </w:r>
    </w:p>
    <w:bookmarkEnd w:id="1"/>
    <w:p w14:paraId="33264C71" w14:textId="77777777" w:rsidR="002F650F" w:rsidRDefault="007A41FB" w:rsidP="00DA6A67">
      <w:pPr>
        <w:pStyle w:val="NadpisC"/>
      </w:pPr>
      <w:r>
        <w:t>8</w:t>
      </w:r>
      <w:r>
        <w:tab/>
      </w:r>
      <w:r w:rsidR="0014498F">
        <w:t>S</w:t>
      </w:r>
      <w:r w:rsidR="002F650F">
        <w:t xml:space="preserve">tanovisko </w:t>
      </w:r>
      <w:r w:rsidR="00DA6A67">
        <w:t>investora PPO</w:t>
      </w:r>
    </w:p>
    <w:p w14:paraId="5F4F4D36" w14:textId="77777777" w:rsidR="005B2567" w:rsidRDefault="005B2567" w:rsidP="005B2567">
      <w:pPr>
        <w:jc w:val="both"/>
      </w:pPr>
      <w:r w:rsidRPr="005A16C4">
        <w:t>Povodí Odry, státní podnik nesouhlasí</w:t>
      </w:r>
      <w:r>
        <w:t xml:space="preserve"> se začleněním a provedením námětu. Dochází ke zmenšení průtočného profilu a ke zvýšení nákladů. </w:t>
      </w:r>
    </w:p>
    <w:p w14:paraId="0051F95F" w14:textId="77777777" w:rsidR="005B2567" w:rsidRDefault="005B2567" w:rsidP="005B2567">
      <w:pPr>
        <w:pStyle w:val="Bntext"/>
      </w:pPr>
      <w:bookmarkStart w:id="2" w:name="_Hlk41982295"/>
      <w:bookmarkStart w:id="3" w:name="_Hlk41989317"/>
      <w:bookmarkStart w:id="4" w:name="_Hlk41979834"/>
      <w:r>
        <w:t>Z hlediska investorství</w:t>
      </w:r>
      <w:r w:rsidRPr="00B90B01">
        <w:t xml:space="preserve"> </w:t>
      </w:r>
      <w:r w:rsidRPr="00F56DCE">
        <w:rPr>
          <w:b/>
          <w:bCs/>
        </w:rPr>
        <w:t>Typ 5</w:t>
      </w:r>
      <w:r w:rsidRPr="00542005">
        <w:t xml:space="preserve"> – </w:t>
      </w:r>
      <w:r>
        <w:t>odmítaný námět.</w:t>
      </w:r>
      <w:bookmarkEnd w:id="2"/>
      <w:r>
        <w:t xml:space="preserve"> </w:t>
      </w:r>
      <w:bookmarkEnd w:id="3"/>
      <w:bookmarkEnd w:id="4"/>
    </w:p>
    <w:p w14:paraId="63D86270" w14:textId="77777777" w:rsidR="002F650F" w:rsidRDefault="0014498F" w:rsidP="00DA6A67">
      <w:pPr>
        <w:pStyle w:val="NadpisC"/>
      </w:pPr>
      <w:r>
        <w:t>9</w:t>
      </w:r>
      <w:r w:rsidR="007A41FB">
        <w:tab/>
      </w:r>
      <w:r w:rsidR="00DA6A67">
        <w:t>N</w:t>
      </w:r>
      <w:r w:rsidR="002F650F">
        <w:t xml:space="preserve">ávrh </w:t>
      </w:r>
      <w:r w:rsidR="00DA6A67">
        <w:t xml:space="preserve">zásad </w:t>
      </w:r>
      <w:r w:rsidR="002F650F">
        <w:t xml:space="preserve">koordinace přípravy a realizace </w:t>
      </w:r>
    </w:p>
    <w:p w14:paraId="7F4553FA" w14:textId="77777777" w:rsidR="0049146D" w:rsidRDefault="0049146D" w:rsidP="0049146D">
      <w:r>
        <w:t>Námět nebude zařazen do DUR.</w:t>
      </w:r>
    </w:p>
    <w:p w14:paraId="21B39EA0" w14:textId="77777777" w:rsidR="00D44586" w:rsidRDefault="0049146D" w:rsidP="0049146D">
      <w:pPr>
        <w:pStyle w:val="Bntext"/>
      </w:pPr>
      <w:r>
        <w:t xml:space="preserve">V předmětném úseku na PB bude realizována ochranná zídka dle návrhu DUR PPO jako </w:t>
      </w:r>
      <w:r w:rsidRPr="00141FE7">
        <w:t xml:space="preserve">SO </w:t>
      </w:r>
      <w:proofErr w:type="gramStart"/>
      <w:r w:rsidRPr="00141FE7">
        <w:t>090.13.14  Pravobřežní</w:t>
      </w:r>
      <w:proofErr w:type="gramEnd"/>
      <w:r w:rsidRPr="00141FE7">
        <w:t xml:space="preserve"> ochranná zídka v km 2,012 - 2,545</w:t>
      </w:r>
      <w:r>
        <w:t xml:space="preserve"> a bude financována jako jejich součást z prostředků investora PPO. </w:t>
      </w:r>
    </w:p>
    <w:p w14:paraId="02D91CE5" w14:textId="2EF0FAA5" w:rsidR="00D44586" w:rsidRDefault="00D44586" w:rsidP="002F650F"/>
    <w:tbl>
      <w:tblPr>
        <w:tblStyle w:val="Mkatabulky"/>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9062"/>
      </w:tblGrid>
      <w:tr w:rsidR="00FF4EBD" w:rsidRPr="00ED5BBD" w14:paraId="511C6B6D" w14:textId="77777777" w:rsidTr="00BC25DC">
        <w:tc>
          <w:tcPr>
            <w:tcW w:w="9062" w:type="dxa"/>
            <w:shd w:val="clear" w:color="auto" w:fill="F2F2F2" w:themeFill="background1" w:themeFillShade="F2"/>
            <w:hideMark/>
          </w:tcPr>
          <w:p w14:paraId="6F9F6617" w14:textId="77777777" w:rsidR="00FF4EBD" w:rsidRPr="00ED5BBD" w:rsidRDefault="00FF4EBD" w:rsidP="00BC25DC">
            <w:pPr>
              <w:rPr>
                <w:rFonts w:cs="Arial"/>
                <w:b/>
                <w:bCs/>
                <w:color w:val="FF0000"/>
                <w:szCs w:val="20"/>
              </w:rPr>
            </w:pPr>
            <w:bookmarkStart w:id="5" w:name="_Hlk48291356"/>
            <w:bookmarkStart w:id="6" w:name="_Hlk48577253"/>
            <w:r w:rsidRPr="00ED5BBD">
              <w:rPr>
                <w:rFonts w:cs="Arial"/>
                <w:b/>
                <w:bCs/>
                <w:color w:val="FF0000"/>
                <w:sz w:val="24"/>
              </w:rPr>
              <w:t>ZÁVĚR</w:t>
            </w:r>
          </w:p>
        </w:tc>
      </w:tr>
      <w:tr w:rsidR="00FF4EBD" w:rsidRPr="00ED5BBD" w14:paraId="47D1DE97" w14:textId="77777777" w:rsidTr="00BC25DC">
        <w:tc>
          <w:tcPr>
            <w:tcW w:w="9062" w:type="dxa"/>
            <w:hideMark/>
          </w:tcPr>
          <w:p w14:paraId="4A52242A" w14:textId="6EE3729F" w:rsidR="00FF4EBD" w:rsidRPr="00FF4EBD" w:rsidRDefault="00FF4EBD" w:rsidP="00BC25DC">
            <w:pPr>
              <w:pStyle w:val="Bntext"/>
              <w:rPr>
                <w:color w:val="FF0000"/>
                <w:szCs w:val="20"/>
              </w:rPr>
            </w:pPr>
            <w:r w:rsidRPr="00672309">
              <w:rPr>
                <w:color w:val="FF0000"/>
                <w:szCs w:val="20"/>
              </w:rPr>
              <w:t>Souhlasíme se stanoviskem.</w:t>
            </w:r>
          </w:p>
          <w:p w14:paraId="4C424ADB" w14:textId="77777777" w:rsidR="00FF4EBD" w:rsidRPr="00ED5BBD" w:rsidRDefault="00FF4EBD" w:rsidP="00BC25DC">
            <w:pPr>
              <w:pStyle w:val="Bntext"/>
              <w:rPr>
                <w:rFonts w:cs="Arial"/>
                <w:color w:val="FF0000"/>
                <w:szCs w:val="20"/>
              </w:rPr>
            </w:pPr>
          </w:p>
          <w:p w14:paraId="263E871B" w14:textId="77777777" w:rsidR="00FF4EBD" w:rsidRPr="00ED5BBD" w:rsidRDefault="00FF4EBD" w:rsidP="00BC25DC">
            <w:pPr>
              <w:rPr>
                <w:rFonts w:cs="Arial"/>
                <w:color w:val="FF0000"/>
                <w:szCs w:val="20"/>
              </w:rPr>
            </w:pPr>
          </w:p>
        </w:tc>
      </w:tr>
      <w:tr w:rsidR="00FF4EBD" w:rsidRPr="00ED5BBD" w14:paraId="31E55D90" w14:textId="77777777" w:rsidTr="00BC25DC">
        <w:tc>
          <w:tcPr>
            <w:tcW w:w="9062" w:type="dxa"/>
            <w:shd w:val="clear" w:color="auto" w:fill="auto"/>
          </w:tcPr>
          <w:p w14:paraId="59552125" w14:textId="77777777" w:rsidR="00FF4EBD" w:rsidRPr="00ED5BBD" w:rsidRDefault="00FF4EBD" w:rsidP="00BC25DC">
            <w:pPr>
              <w:rPr>
                <w:rFonts w:cs="Arial"/>
                <w:color w:val="FF0000"/>
                <w:szCs w:val="20"/>
              </w:rPr>
            </w:pPr>
            <w:r w:rsidRPr="00ED5BBD">
              <w:rPr>
                <w:rFonts w:cs="Arial"/>
                <w:i/>
                <w:iCs/>
                <w:color w:val="FF0000"/>
                <w:szCs w:val="20"/>
              </w:rPr>
              <w:t xml:space="preserve">pozn.: závěr vychází z konzultací ke koordinaci záměru Studie „Krnov: Řeka ve městě“ a projektové dokumentace DUR stavby OHO 02.090, Opatření Krnov-město, konaných 6.8.2020 a 14.8.2020 </w:t>
            </w:r>
            <w:r w:rsidRPr="00ED5BBD">
              <w:rPr>
                <w:rFonts w:cs="Arial"/>
                <w:i/>
                <w:iCs/>
                <w:color w:val="FF0000"/>
                <w:szCs w:val="20"/>
              </w:rPr>
              <w:lastRenderedPageBreak/>
              <w:t xml:space="preserve">v kanceláři fy. </w:t>
            </w:r>
            <w:proofErr w:type="spellStart"/>
            <w:r w:rsidRPr="00ED5BBD">
              <w:rPr>
                <w:rFonts w:cs="Arial"/>
                <w:i/>
                <w:iCs/>
                <w:color w:val="FF0000"/>
                <w:szCs w:val="20"/>
              </w:rPr>
              <w:t>Aquatis</w:t>
            </w:r>
            <w:proofErr w:type="spellEnd"/>
            <w:r w:rsidRPr="00ED5BBD">
              <w:rPr>
                <w:rFonts w:cs="Arial"/>
                <w:i/>
                <w:iCs/>
                <w:color w:val="FF0000"/>
                <w:szCs w:val="20"/>
              </w:rPr>
              <w:t xml:space="preserve">, a.s. za účasti zástupců fy. </w:t>
            </w:r>
            <w:proofErr w:type="spellStart"/>
            <w:r w:rsidRPr="00ED5BBD">
              <w:rPr>
                <w:rFonts w:cs="Arial"/>
                <w:i/>
                <w:iCs/>
                <w:color w:val="FF0000"/>
                <w:szCs w:val="20"/>
              </w:rPr>
              <w:t>Aquatis</w:t>
            </w:r>
            <w:proofErr w:type="spellEnd"/>
            <w:r w:rsidRPr="00ED5BBD">
              <w:rPr>
                <w:rFonts w:cs="Arial"/>
                <w:i/>
                <w:iCs/>
                <w:color w:val="FF0000"/>
                <w:szCs w:val="20"/>
              </w:rPr>
              <w:t xml:space="preserve">, a.s. (Švancara, Mikulášek) a týmu Studie „Krnov: řeka ve městě“ (Machovský, Ondruška, Atelier </w:t>
            </w:r>
            <w:proofErr w:type="spellStart"/>
            <w:r w:rsidRPr="00ED5BBD">
              <w:rPr>
                <w:rFonts w:cs="Arial"/>
                <w:i/>
                <w:iCs/>
                <w:color w:val="FF0000"/>
                <w:szCs w:val="20"/>
              </w:rPr>
              <w:t>Fontes</w:t>
            </w:r>
            <w:proofErr w:type="spellEnd"/>
            <w:r w:rsidRPr="00ED5BBD">
              <w:rPr>
                <w:rFonts w:cs="Arial"/>
                <w:i/>
                <w:iCs/>
                <w:color w:val="FF0000"/>
                <w:szCs w:val="20"/>
              </w:rPr>
              <w:t>, s.r.o. – Havlíček, Řiháček)</w:t>
            </w:r>
          </w:p>
        </w:tc>
      </w:tr>
      <w:bookmarkEnd w:id="5"/>
      <w:bookmarkEnd w:id="6"/>
    </w:tbl>
    <w:p w14:paraId="7597A440" w14:textId="77777777" w:rsidR="00D82170" w:rsidRDefault="00D82170" w:rsidP="005A5EA7"/>
    <w:sectPr w:rsidR="00D82170">
      <w:headerReference w:type="default" r:id="rId10"/>
      <w:footerReference w:type="default" r:id="rId11"/>
      <w:pgSz w:w="11906" w:h="16838"/>
      <w:pgMar w:top="1418" w:right="1418" w:bottom="1418" w:left="1418" w:header="851"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933119" w14:textId="77777777" w:rsidR="00DD5836" w:rsidRDefault="00DD5836">
      <w:r>
        <w:separator/>
      </w:r>
    </w:p>
  </w:endnote>
  <w:endnote w:type="continuationSeparator" w:id="0">
    <w:p w14:paraId="44D37CEA" w14:textId="77777777" w:rsidR="00DD5836" w:rsidRDefault="00DD5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4605"/>
      <w:gridCol w:w="4605"/>
    </w:tblGrid>
    <w:tr w:rsidR="00BE0FEB" w14:paraId="5EFF3762" w14:textId="77777777">
      <w:trPr>
        <w:cantSplit/>
      </w:trPr>
      <w:tc>
        <w:tcPr>
          <w:tcW w:w="9210" w:type="dxa"/>
          <w:gridSpan w:val="2"/>
          <w:tcBorders>
            <w:bottom w:val="single" w:sz="4" w:space="0" w:color="auto"/>
          </w:tcBorders>
        </w:tcPr>
        <w:p w14:paraId="5CC3CF94" w14:textId="77777777" w:rsidR="00BE0FEB" w:rsidRDefault="00BE0FEB" w:rsidP="001E1F3D">
          <w:pPr>
            <w:pStyle w:val="Zpat"/>
          </w:pPr>
          <w:r>
            <w:t xml:space="preserve">Copyright </w:t>
          </w:r>
          <w:r>
            <w:rPr>
              <w:rFonts w:cs="Arial"/>
              <w:sz w:val="26"/>
              <w:szCs w:val="26"/>
            </w:rPr>
            <w:t xml:space="preserve">© </w:t>
          </w:r>
          <w:r w:rsidR="001E1F3D">
            <w:rPr>
              <w:rFonts w:ascii="Helv" w:hAnsi="Helv"/>
              <w:color w:val="000000"/>
              <w:szCs w:val="20"/>
            </w:rPr>
            <w:t>AQUATIS</w:t>
          </w:r>
          <w:r>
            <w:rPr>
              <w:rFonts w:ascii="Helv" w:hAnsi="Helv"/>
              <w:color w:val="000000"/>
              <w:szCs w:val="20"/>
            </w:rPr>
            <w:t xml:space="preserve"> a.s.</w:t>
          </w:r>
        </w:p>
      </w:tc>
    </w:tr>
    <w:tr w:rsidR="00BE0FEB" w14:paraId="1AE20010" w14:textId="77777777">
      <w:tc>
        <w:tcPr>
          <w:tcW w:w="4605" w:type="dxa"/>
          <w:tcBorders>
            <w:top w:val="single" w:sz="4" w:space="0" w:color="auto"/>
          </w:tcBorders>
        </w:tcPr>
        <w:p w14:paraId="7FFC838A" w14:textId="77E61ADD" w:rsidR="00BE0FEB" w:rsidRDefault="00391FF1">
          <w:pPr>
            <w:pStyle w:val="Zpat"/>
          </w:pPr>
          <w:fldSimple w:instr=" FILENAME  \* MERGEFORMAT ">
            <w:r w:rsidR="00FD7602">
              <w:rPr>
                <w:noProof/>
              </w:rPr>
              <w:t>G_01+zaver 08-2020.docx</w:t>
            </w:r>
          </w:fldSimple>
        </w:p>
      </w:tc>
      <w:tc>
        <w:tcPr>
          <w:tcW w:w="4605" w:type="dxa"/>
          <w:tcBorders>
            <w:top w:val="single" w:sz="4" w:space="0" w:color="auto"/>
          </w:tcBorders>
          <w:vAlign w:val="bottom"/>
        </w:tcPr>
        <w:p w14:paraId="154F3647" w14:textId="77777777" w:rsidR="00BE0FEB" w:rsidRDefault="00BE0FEB">
          <w:pPr>
            <w:pStyle w:val="Zpat"/>
            <w:jc w:val="right"/>
          </w:pPr>
          <w:r>
            <w:t xml:space="preserve">strana </w:t>
          </w:r>
          <w:r>
            <w:fldChar w:fldCharType="begin"/>
          </w:r>
          <w:r>
            <w:instrText xml:space="preserve"> PAGE </w:instrText>
          </w:r>
          <w:r>
            <w:fldChar w:fldCharType="separate"/>
          </w:r>
          <w:r w:rsidR="001E1F3D">
            <w:rPr>
              <w:noProof/>
            </w:rPr>
            <w:t>1</w:t>
          </w:r>
          <w:r>
            <w:fldChar w:fldCharType="end"/>
          </w:r>
        </w:p>
      </w:tc>
    </w:tr>
  </w:tbl>
  <w:p w14:paraId="6B29171D" w14:textId="77777777" w:rsidR="00BE0FEB" w:rsidRDefault="00BE0F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48FB24" w14:textId="77777777" w:rsidR="00DD5836" w:rsidRDefault="00DD5836">
      <w:r>
        <w:separator/>
      </w:r>
    </w:p>
  </w:footnote>
  <w:footnote w:type="continuationSeparator" w:id="0">
    <w:p w14:paraId="7710BCFF" w14:textId="77777777" w:rsidR="00DD5836" w:rsidRDefault="00DD5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72" w:type="dxa"/>
      <w:tblCellMar>
        <w:left w:w="70" w:type="dxa"/>
        <w:right w:w="70" w:type="dxa"/>
      </w:tblCellMar>
      <w:tblLook w:val="0000" w:firstRow="0" w:lastRow="0" w:firstColumn="0" w:lastColumn="0" w:noHBand="0" w:noVBand="0"/>
    </w:tblPr>
    <w:tblGrid>
      <w:gridCol w:w="4677"/>
      <w:gridCol w:w="4605"/>
    </w:tblGrid>
    <w:tr w:rsidR="00BC0753" w14:paraId="64C4C6C1" w14:textId="77777777" w:rsidTr="002F650F">
      <w:tc>
        <w:tcPr>
          <w:tcW w:w="4677" w:type="dxa"/>
          <w:tcBorders>
            <w:bottom w:val="single" w:sz="4" w:space="0" w:color="auto"/>
          </w:tcBorders>
        </w:tcPr>
        <w:p w14:paraId="06EA34F2" w14:textId="77777777" w:rsidR="00BC0753" w:rsidRDefault="00101B48" w:rsidP="00BC0753">
          <w:pPr>
            <w:pStyle w:val="Zhlav"/>
          </w:pPr>
          <w:r>
            <w:t>List opatření</w:t>
          </w:r>
        </w:p>
      </w:tc>
      <w:tc>
        <w:tcPr>
          <w:tcW w:w="4605" w:type="dxa"/>
          <w:tcBorders>
            <w:bottom w:val="single" w:sz="4" w:space="0" w:color="auto"/>
          </w:tcBorders>
          <w:vAlign w:val="bottom"/>
        </w:tcPr>
        <w:p w14:paraId="61FDE847" w14:textId="77777777" w:rsidR="00BC0753" w:rsidRDefault="00BC0753" w:rsidP="00BC0753">
          <w:pPr>
            <w:pStyle w:val="Zhlav"/>
            <w:jc w:val="right"/>
          </w:pPr>
          <w:r w:rsidRPr="005972D8">
            <w:t>Posouzení návrhu řešení města Krnov</w:t>
          </w:r>
          <w:r>
            <w:t>a</w:t>
          </w:r>
          <w:r w:rsidRPr="005972D8">
            <w:t xml:space="preserve"> </w:t>
          </w:r>
          <w:r>
            <w:br/>
          </w:r>
          <w:r w:rsidRPr="005972D8">
            <w:t>podle studie "Krnov: Řeka ve městě"</w:t>
          </w:r>
        </w:p>
      </w:tc>
    </w:tr>
    <w:tr w:rsidR="00BE0FEB" w14:paraId="4E3A876E" w14:textId="77777777" w:rsidTr="002F650F">
      <w:trPr>
        <w:cantSplit/>
      </w:trPr>
      <w:tc>
        <w:tcPr>
          <w:tcW w:w="9282" w:type="dxa"/>
          <w:gridSpan w:val="2"/>
          <w:tcBorders>
            <w:top w:val="single" w:sz="4" w:space="0" w:color="auto"/>
            <w:bottom w:val="nil"/>
          </w:tcBorders>
        </w:tcPr>
        <w:p w14:paraId="6C09C795" w14:textId="77777777" w:rsidR="00BE0FEB" w:rsidRDefault="003442DC">
          <w:pPr>
            <w:pStyle w:val="Zhlav"/>
            <w:jc w:val="right"/>
          </w:pPr>
          <w:proofErr w:type="gramStart"/>
          <w:r>
            <w:t>20044A</w:t>
          </w:r>
          <w:proofErr w:type="gramEnd"/>
        </w:p>
      </w:tc>
    </w:tr>
  </w:tbl>
  <w:p w14:paraId="366A5ACE" w14:textId="77777777" w:rsidR="00BE0FEB" w:rsidRDefault="00BE0FE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C2CBE5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0F20B8A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2438FC38"/>
    <w:lvl w:ilvl="0">
      <w:start w:val="1"/>
      <w:numFmt w:val="bullet"/>
      <w:pStyle w:val="Seznamsodrkami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6A2B2D0"/>
    <w:lvl w:ilvl="0">
      <w:start w:val="1"/>
      <w:numFmt w:val="bullet"/>
      <w:pStyle w:val="Seznamsodrkami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5C2A69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F466B274"/>
    <w:lvl w:ilvl="0">
      <w:start w:val="1"/>
      <w:numFmt w:val="bullet"/>
      <w:pStyle w:val="Seznamsodrkami"/>
      <w:lvlText w:val=""/>
      <w:lvlJc w:val="left"/>
      <w:pPr>
        <w:tabs>
          <w:tab w:val="num" w:pos="360"/>
        </w:tabs>
        <w:ind w:left="360" w:hanging="360"/>
      </w:pPr>
      <w:rPr>
        <w:rFonts w:ascii="Symbol" w:hAnsi="Symbol" w:hint="default"/>
      </w:rPr>
    </w:lvl>
  </w:abstractNum>
  <w:abstractNum w:abstractNumId="6" w15:restartNumberingAfterBreak="0">
    <w:nsid w:val="042D5C28"/>
    <w:multiLevelType w:val="hybridMultilevel"/>
    <w:tmpl w:val="47F04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F3A3C96"/>
    <w:multiLevelType w:val="hybridMultilevel"/>
    <w:tmpl w:val="26B43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D8452E4"/>
    <w:multiLevelType w:val="multilevel"/>
    <w:tmpl w:val="63E00C6E"/>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080"/>
        </w:tabs>
        <w:ind w:left="851" w:hanging="851"/>
      </w:pPr>
      <w:rPr>
        <w:rFonts w:hint="default"/>
      </w:rPr>
    </w:lvl>
    <w:lvl w:ilvl="4">
      <w:start w:val="1"/>
      <w:numFmt w:val="decimal"/>
      <w:lvlText w:val="%1.%2.%3.%4.%5"/>
      <w:lvlJc w:val="left"/>
      <w:pPr>
        <w:tabs>
          <w:tab w:val="num" w:pos="1440"/>
        </w:tabs>
        <w:ind w:left="851" w:hanging="851"/>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num w:numId="1">
    <w:abstractNumId w:val="4"/>
  </w:num>
  <w:num w:numId="2">
    <w:abstractNumId w:val="1"/>
  </w:num>
  <w:num w:numId="3">
    <w:abstractNumId w:val="0"/>
  </w:num>
  <w:num w:numId="4">
    <w:abstractNumId w:val="8"/>
  </w:num>
  <w:num w:numId="5">
    <w:abstractNumId w:val="8"/>
  </w:num>
  <w:num w:numId="6">
    <w:abstractNumId w:val="8"/>
  </w:num>
  <w:num w:numId="7">
    <w:abstractNumId w:val="8"/>
  </w:num>
  <w:num w:numId="8">
    <w:abstractNumId w:val="5"/>
  </w:num>
  <w:num w:numId="9">
    <w:abstractNumId w:val="5"/>
  </w:num>
  <w:num w:numId="10">
    <w:abstractNumId w:val="3"/>
  </w:num>
  <w:num w:numId="11">
    <w:abstractNumId w:val="3"/>
  </w:num>
  <w:num w:numId="12">
    <w:abstractNumId w:val="2"/>
  </w:num>
  <w:num w:numId="13">
    <w:abstractNumId w:val="2"/>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D23D3"/>
    <w:rsid w:val="00001C37"/>
    <w:rsid w:val="00011A09"/>
    <w:rsid w:val="0003037F"/>
    <w:rsid w:val="00035956"/>
    <w:rsid w:val="00050EE5"/>
    <w:rsid w:val="00057F54"/>
    <w:rsid w:val="00087224"/>
    <w:rsid w:val="000A3AD1"/>
    <w:rsid w:val="000B7C16"/>
    <w:rsid w:val="000F7725"/>
    <w:rsid w:val="00101B48"/>
    <w:rsid w:val="001346F1"/>
    <w:rsid w:val="0014498F"/>
    <w:rsid w:val="00145468"/>
    <w:rsid w:val="001834D7"/>
    <w:rsid w:val="00185CF6"/>
    <w:rsid w:val="001C35BC"/>
    <w:rsid w:val="001D6AFC"/>
    <w:rsid w:val="001E1F3D"/>
    <w:rsid w:val="001E4B25"/>
    <w:rsid w:val="001F1A7D"/>
    <w:rsid w:val="0020200A"/>
    <w:rsid w:val="00210AF6"/>
    <w:rsid w:val="0021346C"/>
    <w:rsid w:val="00214B6E"/>
    <w:rsid w:val="002170A1"/>
    <w:rsid w:val="002269F7"/>
    <w:rsid w:val="00232F1E"/>
    <w:rsid w:val="00235460"/>
    <w:rsid w:val="00247542"/>
    <w:rsid w:val="00254E5E"/>
    <w:rsid w:val="002C2EFC"/>
    <w:rsid w:val="002D6A58"/>
    <w:rsid w:val="002D795A"/>
    <w:rsid w:val="002F08DA"/>
    <w:rsid w:val="002F0A06"/>
    <w:rsid w:val="002F650F"/>
    <w:rsid w:val="0030019A"/>
    <w:rsid w:val="00321834"/>
    <w:rsid w:val="00343780"/>
    <w:rsid w:val="003442DC"/>
    <w:rsid w:val="00346654"/>
    <w:rsid w:val="003470B0"/>
    <w:rsid w:val="00371167"/>
    <w:rsid w:val="00385ED4"/>
    <w:rsid w:val="00391FF1"/>
    <w:rsid w:val="00394B3D"/>
    <w:rsid w:val="00396F11"/>
    <w:rsid w:val="003B1ADD"/>
    <w:rsid w:val="003E03E3"/>
    <w:rsid w:val="003E5B29"/>
    <w:rsid w:val="003F5A51"/>
    <w:rsid w:val="00412569"/>
    <w:rsid w:val="004235B8"/>
    <w:rsid w:val="00446DA7"/>
    <w:rsid w:val="004531DB"/>
    <w:rsid w:val="0049146D"/>
    <w:rsid w:val="00493812"/>
    <w:rsid w:val="004955FF"/>
    <w:rsid w:val="00497162"/>
    <w:rsid w:val="004D7FD2"/>
    <w:rsid w:val="005153F6"/>
    <w:rsid w:val="005208E4"/>
    <w:rsid w:val="00521E1A"/>
    <w:rsid w:val="00523840"/>
    <w:rsid w:val="00524536"/>
    <w:rsid w:val="005264E3"/>
    <w:rsid w:val="00542F9C"/>
    <w:rsid w:val="00555473"/>
    <w:rsid w:val="0056501E"/>
    <w:rsid w:val="0056689D"/>
    <w:rsid w:val="005744F0"/>
    <w:rsid w:val="005A4AD7"/>
    <w:rsid w:val="005A5EA7"/>
    <w:rsid w:val="005A6EE4"/>
    <w:rsid w:val="005B07AF"/>
    <w:rsid w:val="005B2567"/>
    <w:rsid w:val="005B7D3B"/>
    <w:rsid w:val="005D6B62"/>
    <w:rsid w:val="005E182B"/>
    <w:rsid w:val="005F2956"/>
    <w:rsid w:val="005F7AE1"/>
    <w:rsid w:val="00602E60"/>
    <w:rsid w:val="00623B83"/>
    <w:rsid w:val="00643CAA"/>
    <w:rsid w:val="00664255"/>
    <w:rsid w:val="00690190"/>
    <w:rsid w:val="00693F6B"/>
    <w:rsid w:val="006D54F3"/>
    <w:rsid w:val="007422FD"/>
    <w:rsid w:val="00744887"/>
    <w:rsid w:val="00751997"/>
    <w:rsid w:val="00766E88"/>
    <w:rsid w:val="00781356"/>
    <w:rsid w:val="007961D7"/>
    <w:rsid w:val="007A41FB"/>
    <w:rsid w:val="007C043D"/>
    <w:rsid w:val="007C593E"/>
    <w:rsid w:val="007E071E"/>
    <w:rsid w:val="00805F3E"/>
    <w:rsid w:val="008213C2"/>
    <w:rsid w:val="00822351"/>
    <w:rsid w:val="00846E5A"/>
    <w:rsid w:val="008609C4"/>
    <w:rsid w:val="00867EED"/>
    <w:rsid w:val="00870E16"/>
    <w:rsid w:val="00875B7E"/>
    <w:rsid w:val="008A31FB"/>
    <w:rsid w:val="008A5894"/>
    <w:rsid w:val="008B513C"/>
    <w:rsid w:val="008C735D"/>
    <w:rsid w:val="008D66E7"/>
    <w:rsid w:val="008E208F"/>
    <w:rsid w:val="00902136"/>
    <w:rsid w:val="00910057"/>
    <w:rsid w:val="009102E7"/>
    <w:rsid w:val="0093057C"/>
    <w:rsid w:val="00947DE4"/>
    <w:rsid w:val="00956E40"/>
    <w:rsid w:val="009A1E12"/>
    <w:rsid w:val="009A232C"/>
    <w:rsid w:val="009A714A"/>
    <w:rsid w:val="009B4603"/>
    <w:rsid w:val="00A13053"/>
    <w:rsid w:val="00A25265"/>
    <w:rsid w:val="00A43DB9"/>
    <w:rsid w:val="00A56EE2"/>
    <w:rsid w:val="00A64C20"/>
    <w:rsid w:val="00A75DA1"/>
    <w:rsid w:val="00AB6182"/>
    <w:rsid w:val="00AC4B26"/>
    <w:rsid w:val="00AC6A8A"/>
    <w:rsid w:val="00AD27AD"/>
    <w:rsid w:val="00AF19D0"/>
    <w:rsid w:val="00B036B4"/>
    <w:rsid w:val="00B13EF1"/>
    <w:rsid w:val="00B50DEA"/>
    <w:rsid w:val="00B66399"/>
    <w:rsid w:val="00B779F3"/>
    <w:rsid w:val="00B92587"/>
    <w:rsid w:val="00BA74FE"/>
    <w:rsid w:val="00BB11D0"/>
    <w:rsid w:val="00BB6ADE"/>
    <w:rsid w:val="00BC0105"/>
    <w:rsid w:val="00BC02E8"/>
    <w:rsid w:val="00BC0753"/>
    <w:rsid w:val="00BD23D3"/>
    <w:rsid w:val="00BE0FEB"/>
    <w:rsid w:val="00C10A25"/>
    <w:rsid w:val="00C22EF6"/>
    <w:rsid w:val="00C4482C"/>
    <w:rsid w:val="00C47AE0"/>
    <w:rsid w:val="00CC7071"/>
    <w:rsid w:val="00CD3FF5"/>
    <w:rsid w:val="00CD6F29"/>
    <w:rsid w:val="00CE5B6D"/>
    <w:rsid w:val="00CF1B3F"/>
    <w:rsid w:val="00CF7CE3"/>
    <w:rsid w:val="00D046BE"/>
    <w:rsid w:val="00D12E55"/>
    <w:rsid w:val="00D155A6"/>
    <w:rsid w:val="00D33312"/>
    <w:rsid w:val="00D339F0"/>
    <w:rsid w:val="00D44586"/>
    <w:rsid w:val="00D50D4A"/>
    <w:rsid w:val="00D63715"/>
    <w:rsid w:val="00D75A66"/>
    <w:rsid w:val="00D82170"/>
    <w:rsid w:val="00D96981"/>
    <w:rsid w:val="00DA6004"/>
    <w:rsid w:val="00DA61A1"/>
    <w:rsid w:val="00DA6A67"/>
    <w:rsid w:val="00DD1E39"/>
    <w:rsid w:val="00DD256E"/>
    <w:rsid w:val="00DD5836"/>
    <w:rsid w:val="00DE5F15"/>
    <w:rsid w:val="00E25109"/>
    <w:rsid w:val="00E30B40"/>
    <w:rsid w:val="00E41632"/>
    <w:rsid w:val="00E4597F"/>
    <w:rsid w:val="00E63454"/>
    <w:rsid w:val="00E72B86"/>
    <w:rsid w:val="00E74256"/>
    <w:rsid w:val="00E769AE"/>
    <w:rsid w:val="00E77594"/>
    <w:rsid w:val="00E81B2A"/>
    <w:rsid w:val="00E82ABC"/>
    <w:rsid w:val="00EA759B"/>
    <w:rsid w:val="00ED2F89"/>
    <w:rsid w:val="00ED3333"/>
    <w:rsid w:val="00EE1C26"/>
    <w:rsid w:val="00EE23B1"/>
    <w:rsid w:val="00EF470B"/>
    <w:rsid w:val="00F767F2"/>
    <w:rsid w:val="00F84F3E"/>
    <w:rsid w:val="00FC5F64"/>
    <w:rsid w:val="00FD7602"/>
    <w:rsid w:val="00FD7874"/>
    <w:rsid w:val="00FF4EBD"/>
    <w:rsid w:val="00FF5E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5CBE4E"/>
  <w15:docId w15:val="{5989D4D7-8FFD-4805-BBD4-8288A727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szCs w:val="24"/>
    </w:rPr>
  </w:style>
  <w:style w:type="paragraph" w:styleId="Nadpis1">
    <w:name w:val="heading 1"/>
    <w:basedOn w:val="Normln"/>
    <w:next w:val="Bntext"/>
    <w:qFormat/>
    <w:pPr>
      <w:keepNext/>
      <w:widowControl w:val="0"/>
      <w:numPr>
        <w:numId w:val="4"/>
      </w:numPr>
      <w:spacing w:before="240" w:after="60"/>
      <w:outlineLvl w:val="0"/>
    </w:pPr>
    <w:rPr>
      <w:rFonts w:cs="Arial"/>
      <w:b/>
      <w:bCs/>
      <w:caps/>
      <w:kern w:val="28"/>
      <w:sz w:val="28"/>
      <w:szCs w:val="32"/>
    </w:rPr>
  </w:style>
  <w:style w:type="paragraph" w:styleId="Nadpis2">
    <w:name w:val="heading 2"/>
    <w:basedOn w:val="Normln"/>
    <w:next w:val="Bntext"/>
    <w:qFormat/>
    <w:pPr>
      <w:keepNext/>
      <w:widowControl w:val="0"/>
      <w:numPr>
        <w:ilvl w:val="1"/>
        <w:numId w:val="5"/>
      </w:numPr>
      <w:spacing w:before="240" w:after="60"/>
      <w:outlineLvl w:val="1"/>
    </w:pPr>
    <w:rPr>
      <w:rFonts w:cs="Arial"/>
      <w:b/>
      <w:bCs/>
      <w:iCs/>
      <w:kern w:val="28"/>
      <w:sz w:val="28"/>
      <w:szCs w:val="28"/>
    </w:rPr>
  </w:style>
  <w:style w:type="paragraph" w:styleId="Nadpis3">
    <w:name w:val="heading 3"/>
    <w:basedOn w:val="Normln"/>
    <w:next w:val="Bntext"/>
    <w:qFormat/>
    <w:pPr>
      <w:keepNext/>
      <w:widowControl w:val="0"/>
      <w:numPr>
        <w:ilvl w:val="2"/>
        <w:numId w:val="6"/>
      </w:numPr>
      <w:spacing w:before="240" w:after="60"/>
      <w:outlineLvl w:val="2"/>
    </w:pPr>
    <w:rPr>
      <w:rFonts w:cs="Arial"/>
      <w:b/>
      <w:bCs/>
      <w:kern w:val="24"/>
      <w:sz w:val="24"/>
      <w:szCs w:val="26"/>
    </w:rPr>
  </w:style>
  <w:style w:type="paragraph" w:styleId="Nadpis4">
    <w:name w:val="heading 4"/>
    <w:basedOn w:val="Normln"/>
    <w:next w:val="Bntext"/>
    <w:qFormat/>
    <w:pPr>
      <w:keepNext/>
      <w:widowControl w:val="0"/>
      <w:numPr>
        <w:ilvl w:val="3"/>
        <w:numId w:val="7"/>
      </w:numPr>
      <w:tabs>
        <w:tab w:val="clear" w:pos="1080"/>
        <w:tab w:val="left" w:pos="851"/>
      </w:tabs>
      <w:spacing w:before="240" w:after="60"/>
      <w:outlineLvl w:val="3"/>
    </w:pPr>
    <w:rPr>
      <w:b/>
      <w:bCs/>
      <w:kern w:val="22"/>
      <w:sz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widowControl w:val="0"/>
      <w:spacing w:before="60" w:after="60"/>
    </w:pPr>
    <w:rPr>
      <w:i/>
    </w:rPr>
  </w:style>
  <w:style w:type="paragraph" w:styleId="Zpat">
    <w:name w:val="footer"/>
    <w:basedOn w:val="Normln"/>
    <w:pPr>
      <w:widowControl w:val="0"/>
      <w:spacing w:before="60" w:after="60"/>
    </w:pPr>
    <w:rPr>
      <w:i/>
    </w:rPr>
  </w:style>
  <w:style w:type="paragraph" w:customStyle="1" w:styleId="Bntext">
    <w:name w:val="Běžný text"/>
    <w:basedOn w:val="Normln"/>
    <w:pPr>
      <w:widowControl w:val="0"/>
      <w:spacing w:before="60" w:after="60"/>
      <w:jc w:val="both"/>
    </w:pPr>
  </w:style>
  <w:style w:type="paragraph" w:customStyle="1" w:styleId="Bntextodsazen">
    <w:name w:val="Běžný text odsazený"/>
    <w:basedOn w:val="Normln"/>
    <w:pPr>
      <w:widowControl w:val="0"/>
      <w:spacing w:before="60" w:after="60"/>
      <w:ind w:left="851"/>
    </w:pPr>
  </w:style>
  <w:style w:type="paragraph" w:styleId="slovanseznam">
    <w:name w:val="List Number"/>
    <w:basedOn w:val="Normln"/>
    <w:pPr>
      <w:widowControl w:val="0"/>
      <w:tabs>
        <w:tab w:val="left" w:pos="357"/>
      </w:tabs>
      <w:ind w:left="357" w:hanging="357"/>
    </w:pPr>
  </w:style>
  <w:style w:type="paragraph" w:styleId="slovanseznam2">
    <w:name w:val="List Number 2"/>
    <w:basedOn w:val="Normln"/>
    <w:pPr>
      <w:widowControl w:val="0"/>
      <w:tabs>
        <w:tab w:val="left" w:pos="851"/>
      </w:tabs>
      <w:ind w:left="851" w:hanging="851"/>
    </w:pPr>
  </w:style>
  <w:style w:type="paragraph" w:styleId="slovanseznam3">
    <w:name w:val="List Number 3"/>
    <w:basedOn w:val="Normln"/>
    <w:pPr>
      <w:widowControl w:val="0"/>
      <w:tabs>
        <w:tab w:val="left" w:pos="851"/>
      </w:tabs>
      <w:ind w:left="851" w:hanging="284"/>
    </w:pPr>
  </w:style>
  <w:style w:type="paragraph" w:customStyle="1" w:styleId="NadpisA">
    <w:name w:val="Nadpis A"/>
    <w:basedOn w:val="Normln"/>
    <w:next w:val="Bntext"/>
    <w:pPr>
      <w:keepNext/>
      <w:widowControl w:val="0"/>
      <w:spacing w:before="240" w:after="60"/>
    </w:pPr>
    <w:rPr>
      <w:b/>
      <w:caps/>
      <w:kern w:val="28"/>
      <w:sz w:val="28"/>
    </w:rPr>
  </w:style>
  <w:style w:type="paragraph" w:customStyle="1" w:styleId="NadpisB">
    <w:name w:val="Nadpis B"/>
    <w:basedOn w:val="Normln"/>
    <w:next w:val="Bntext"/>
    <w:pPr>
      <w:keepNext/>
      <w:widowControl w:val="0"/>
      <w:spacing w:before="240" w:after="60"/>
    </w:pPr>
    <w:rPr>
      <w:b/>
      <w:kern w:val="28"/>
      <w:sz w:val="28"/>
    </w:rPr>
  </w:style>
  <w:style w:type="paragraph" w:customStyle="1" w:styleId="NadpisC">
    <w:name w:val="Nadpis C"/>
    <w:basedOn w:val="Normln"/>
    <w:next w:val="Bntext"/>
    <w:pPr>
      <w:keepNext/>
      <w:widowControl w:val="0"/>
      <w:spacing w:before="240" w:after="60"/>
    </w:pPr>
    <w:rPr>
      <w:b/>
      <w:kern w:val="24"/>
      <w:sz w:val="24"/>
    </w:rPr>
  </w:style>
  <w:style w:type="paragraph" w:customStyle="1" w:styleId="NadpisD">
    <w:name w:val="Nadpis D"/>
    <w:basedOn w:val="Normln"/>
    <w:next w:val="Bntext"/>
    <w:pPr>
      <w:keepNext/>
      <w:widowControl w:val="0"/>
      <w:spacing w:before="240" w:after="60"/>
    </w:pPr>
    <w:rPr>
      <w:b/>
      <w:kern w:val="22"/>
      <w:sz w:val="22"/>
    </w:rPr>
  </w:style>
  <w:style w:type="paragraph" w:customStyle="1" w:styleId="Nzevobrzku">
    <w:name w:val="Název obrázku"/>
    <w:basedOn w:val="Normln"/>
    <w:rPr>
      <w:i/>
    </w:rPr>
  </w:style>
  <w:style w:type="paragraph" w:customStyle="1" w:styleId="Nzevtabulky">
    <w:name w:val="Název tabulky"/>
    <w:basedOn w:val="Normln"/>
    <w:rPr>
      <w:i/>
    </w:rPr>
  </w:style>
  <w:style w:type="paragraph" w:styleId="Obsah1">
    <w:name w:val="toc 1"/>
    <w:basedOn w:val="Normln"/>
    <w:next w:val="Bntext"/>
    <w:autoRedefine/>
    <w:semiHidden/>
    <w:pPr>
      <w:widowControl w:val="0"/>
      <w:spacing w:after="60"/>
    </w:pPr>
    <w:rPr>
      <w:caps/>
    </w:rPr>
  </w:style>
  <w:style w:type="paragraph" w:styleId="Obsah2">
    <w:name w:val="toc 2"/>
    <w:basedOn w:val="Normln"/>
    <w:next w:val="Bntext"/>
    <w:autoRedefine/>
    <w:semiHidden/>
    <w:pPr>
      <w:widowControl w:val="0"/>
      <w:spacing w:after="60"/>
      <w:ind w:left="198"/>
    </w:pPr>
  </w:style>
  <w:style w:type="paragraph" w:styleId="Obsah3">
    <w:name w:val="toc 3"/>
    <w:basedOn w:val="Normln"/>
    <w:next w:val="Bntext"/>
    <w:autoRedefine/>
    <w:semiHidden/>
    <w:pPr>
      <w:widowControl w:val="0"/>
      <w:spacing w:after="60"/>
      <w:ind w:left="403"/>
    </w:pPr>
  </w:style>
  <w:style w:type="paragraph" w:styleId="Obsah4">
    <w:name w:val="toc 4"/>
    <w:basedOn w:val="Normln"/>
    <w:next w:val="Bntext"/>
    <w:autoRedefine/>
    <w:semiHidden/>
    <w:pPr>
      <w:widowControl w:val="0"/>
      <w:spacing w:after="60"/>
      <w:ind w:left="601"/>
    </w:pPr>
  </w:style>
  <w:style w:type="paragraph" w:styleId="Seznamsodrkami">
    <w:name w:val="List Bullet"/>
    <w:basedOn w:val="Normln"/>
    <w:autoRedefine/>
    <w:pPr>
      <w:widowControl w:val="0"/>
      <w:numPr>
        <w:numId w:val="9"/>
      </w:numPr>
      <w:tabs>
        <w:tab w:val="clear" w:pos="360"/>
        <w:tab w:val="left" w:pos="357"/>
      </w:tabs>
      <w:ind w:left="357" w:hanging="357"/>
    </w:pPr>
  </w:style>
  <w:style w:type="paragraph" w:styleId="Seznamsodrkami2">
    <w:name w:val="List Bullet 2"/>
    <w:basedOn w:val="Normln"/>
    <w:autoRedefine/>
    <w:pPr>
      <w:widowControl w:val="0"/>
      <w:numPr>
        <w:numId w:val="11"/>
      </w:numPr>
      <w:tabs>
        <w:tab w:val="clear" w:pos="643"/>
        <w:tab w:val="left" w:pos="851"/>
      </w:tabs>
      <w:ind w:left="851" w:hanging="851"/>
    </w:pPr>
  </w:style>
  <w:style w:type="paragraph" w:styleId="Seznamsodrkami3">
    <w:name w:val="List Bullet 3"/>
    <w:basedOn w:val="Normln"/>
    <w:autoRedefine/>
    <w:pPr>
      <w:widowControl w:val="0"/>
      <w:numPr>
        <w:numId w:val="13"/>
      </w:numPr>
      <w:tabs>
        <w:tab w:val="clear" w:pos="926"/>
        <w:tab w:val="left" w:pos="851"/>
      </w:tabs>
      <w:ind w:left="851" w:hanging="284"/>
    </w:pPr>
  </w:style>
  <w:style w:type="paragraph" w:styleId="Textpoznpodarou">
    <w:name w:val="footnote text"/>
    <w:basedOn w:val="Normln"/>
    <w:semiHidden/>
    <w:pPr>
      <w:ind w:left="284" w:hanging="284"/>
    </w:pPr>
    <w:rPr>
      <w:i/>
      <w:szCs w:val="20"/>
    </w:rPr>
  </w:style>
  <w:style w:type="paragraph" w:customStyle="1" w:styleId="Texttabulky">
    <w:name w:val="Text tabulky"/>
    <w:basedOn w:val="Normln"/>
    <w:pPr>
      <w:widowControl w:val="0"/>
      <w:spacing w:before="60" w:after="60"/>
    </w:pPr>
  </w:style>
  <w:style w:type="table" w:styleId="Mkatabulky">
    <w:name w:val="Table Grid"/>
    <w:basedOn w:val="Normlntabulka"/>
    <w:rsid w:val="002F6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F650F"/>
    <w:pPr>
      <w:ind w:left="720"/>
      <w:contextualSpacing/>
    </w:pPr>
  </w:style>
  <w:style w:type="paragraph" w:styleId="Textbubliny">
    <w:name w:val="Balloon Text"/>
    <w:basedOn w:val="Normln"/>
    <w:link w:val="TextbublinyChar"/>
    <w:rsid w:val="00F84F3E"/>
    <w:rPr>
      <w:rFonts w:ascii="Segoe UI" w:hAnsi="Segoe UI" w:cs="Segoe UI"/>
      <w:sz w:val="18"/>
      <w:szCs w:val="18"/>
    </w:rPr>
  </w:style>
  <w:style w:type="character" w:customStyle="1" w:styleId="TextbublinyChar">
    <w:name w:val="Text bubliny Char"/>
    <w:basedOn w:val="Standardnpsmoodstavce"/>
    <w:link w:val="Textbubliny"/>
    <w:rsid w:val="00F84F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769702">
      <w:bodyDiv w:val="1"/>
      <w:marLeft w:val="0"/>
      <w:marRight w:val="0"/>
      <w:marTop w:val="0"/>
      <w:marBottom w:val="0"/>
      <w:divBdr>
        <w:top w:val="none" w:sz="0" w:space="0" w:color="auto"/>
        <w:left w:val="none" w:sz="0" w:space="0" w:color="auto"/>
        <w:bottom w:val="none" w:sz="0" w:space="0" w:color="auto"/>
        <w:right w:val="none" w:sz="0" w:space="0" w:color="auto"/>
      </w:divBdr>
    </w:div>
    <w:div w:id="193994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28318-2AAA-4C39-BE7F-4DB83F4A8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605</TotalTime>
  <Pages>3</Pages>
  <Words>524</Words>
  <Characters>3097</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Pöyry Environment a.s.</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Svancara, Jiri</dc:creator>
  <cp:lastModifiedBy>. .</cp:lastModifiedBy>
  <cp:revision>29</cp:revision>
  <cp:lastPrinted>1900-12-31T23:00:00Z</cp:lastPrinted>
  <dcterms:created xsi:type="dcterms:W3CDTF">2020-03-10T06:30:00Z</dcterms:created>
  <dcterms:modified xsi:type="dcterms:W3CDTF">2020-08-17T16:25:00Z</dcterms:modified>
</cp:coreProperties>
</file>